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0E" w:rsidRDefault="00D2640E">
      <w:r w:rsidRPr="00372563">
        <w:rPr>
          <w:rFonts w:ascii="Cambria" w:hAnsi="Cambr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362012" wp14:editId="1A791813">
                <wp:simplePos x="0" y="0"/>
                <wp:positionH relativeFrom="page">
                  <wp:posOffset>381000</wp:posOffset>
                </wp:positionH>
                <wp:positionV relativeFrom="page">
                  <wp:posOffset>262468</wp:posOffset>
                </wp:positionV>
                <wp:extent cx="7409392" cy="922866"/>
                <wp:effectExtent l="0" t="0" r="1270" b="0"/>
                <wp:wrapNone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9392" cy="922866"/>
                          <a:chOff x="0" y="-1"/>
                          <a:chExt cx="7315200" cy="1216153"/>
                        </a:xfrm>
                      </wpg:grpSpPr>
                      <wps:wsp>
                        <wps:cNvPr id="150" name="Прямоугольник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ямоугольник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62667" id="Группа 149" o:spid="_x0000_s1026" style="position:absolute;margin-left:30pt;margin-top:20.65pt;width:583.4pt;height:72.65pt;z-index:251659264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hVIceAAAAAKAQAADwAAAGRycy9kb3ducmV2Lnht&#10;bEyPwWrCQBCG74W+wzKF3uomsV0kZiMibU9SqBaKtzEZk2B2N2TXJL59x1O9zfAP/3xftppMKwbq&#10;feOshngWgSBbuLKxlYaf/cfLAoQPaEtsnSUNV/Kwyh8fMkxLN9pvGnahElxifYoa6hC6VEpf1GTQ&#10;z1xHlrOT6w0GXvtKlj2OXG5amUSRkgYbyx9q7GhTU3HeXYyGzxHH9Tx+H7bn0+Z62L99/W5j0vr5&#10;aVovQQSawv8x3PAZHXJmOrqLLb1oNaiIVYKG13gO4pYniWKXI08LpUDmmbxXyP8A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">
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6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D2640E" w:rsidRDefault="00D2640E"/>
    <w:p w:rsidR="00960088" w:rsidRDefault="00960088"/>
    <w:p w:rsidR="00D2640E" w:rsidRDefault="00D2640E" w:rsidP="00D2640E">
      <w:pPr>
        <w:pStyle w:val="1"/>
        <w:spacing w:before="0" w:line="240" w:lineRule="auto"/>
        <w:jc w:val="both"/>
        <w:rPr>
          <w:rFonts w:ascii="Cambria" w:hAnsi="Cambria" w:cs="Times New Roman"/>
          <w:caps/>
          <w:color w:val="2F5496" w:themeColor="accent5" w:themeShade="BF"/>
          <w:sz w:val="24"/>
          <w:szCs w:val="24"/>
        </w:rPr>
      </w:pPr>
      <w:bookmarkStart w:id="0" w:name="_Toc110263563"/>
    </w:p>
    <w:p w:rsidR="00D2640E" w:rsidRPr="00206A16" w:rsidRDefault="00D2640E" w:rsidP="00D2640E">
      <w:pPr>
        <w:spacing w:after="0"/>
        <w:jc w:val="right"/>
        <w:rPr>
          <w:rFonts w:ascii="Cambria" w:hAnsi="Cambria"/>
          <w:b/>
          <w:caps/>
          <w:sz w:val="28"/>
        </w:rPr>
      </w:pPr>
      <w:r w:rsidRPr="00206A16">
        <w:rPr>
          <w:rFonts w:ascii="Cambria" w:hAnsi="Cambria"/>
          <w:b/>
          <w:caps/>
          <w:sz w:val="28"/>
        </w:rPr>
        <w:t>Утверждаю</w:t>
      </w:r>
    </w:p>
    <w:p w:rsidR="00D2640E" w:rsidRPr="00206A16" w:rsidRDefault="00D2640E" w:rsidP="00D2640E">
      <w:pPr>
        <w:spacing w:after="0"/>
        <w:jc w:val="righ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Директор МБ</w:t>
      </w:r>
      <w:r w:rsidRPr="00206A16">
        <w:rPr>
          <w:rFonts w:ascii="Cambria" w:hAnsi="Cambria"/>
          <w:b/>
          <w:sz w:val="28"/>
        </w:rPr>
        <w:t>УДО «МУК</w:t>
      </w:r>
      <w:r>
        <w:rPr>
          <w:rFonts w:ascii="Cambria" w:hAnsi="Cambria"/>
          <w:b/>
          <w:sz w:val="28"/>
        </w:rPr>
        <w:t>»</w:t>
      </w:r>
    </w:p>
    <w:p w:rsidR="00D2640E" w:rsidRPr="00206A16" w:rsidRDefault="00D2640E" w:rsidP="00D2640E">
      <w:pPr>
        <w:spacing w:after="0"/>
        <w:jc w:val="right"/>
        <w:rPr>
          <w:rFonts w:ascii="Cambria" w:hAnsi="Cambria"/>
          <w:b/>
          <w:sz w:val="28"/>
        </w:rPr>
      </w:pPr>
      <w:r w:rsidRPr="00206A16">
        <w:rPr>
          <w:rFonts w:ascii="Cambria" w:hAnsi="Cambria"/>
          <w:b/>
          <w:sz w:val="28"/>
        </w:rPr>
        <w:t xml:space="preserve">__________________ </w:t>
      </w:r>
      <w:r>
        <w:rPr>
          <w:rFonts w:ascii="Cambria" w:hAnsi="Cambria"/>
          <w:b/>
          <w:sz w:val="28"/>
        </w:rPr>
        <w:t>Н.П. Черняева</w:t>
      </w:r>
    </w:p>
    <w:p w:rsidR="00D2640E" w:rsidRPr="00206A16" w:rsidRDefault="00D2640E" w:rsidP="00D2640E">
      <w:pPr>
        <w:spacing w:after="0"/>
        <w:jc w:val="right"/>
        <w:rPr>
          <w:rFonts w:ascii="Cambria" w:hAnsi="Cambria"/>
          <w:b/>
          <w:sz w:val="28"/>
        </w:rPr>
      </w:pPr>
      <w:r w:rsidRPr="00206A16">
        <w:rPr>
          <w:rFonts w:ascii="Cambria" w:hAnsi="Cambria"/>
          <w:b/>
          <w:sz w:val="28"/>
        </w:rPr>
        <w:t xml:space="preserve">Пр. № </w:t>
      </w:r>
      <w:r>
        <w:rPr>
          <w:rFonts w:ascii="Cambria" w:hAnsi="Cambria"/>
          <w:b/>
          <w:sz w:val="28"/>
        </w:rPr>
        <w:t xml:space="preserve">____ </w:t>
      </w:r>
      <w:r w:rsidRPr="00206A16">
        <w:rPr>
          <w:rFonts w:ascii="Cambria" w:hAnsi="Cambria"/>
          <w:b/>
          <w:sz w:val="28"/>
        </w:rPr>
        <w:t>от</w:t>
      </w:r>
      <w:r>
        <w:rPr>
          <w:rFonts w:ascii="Cambria" w:hAnsi="Cambria"/>
          <w:b/>
          <w:sz w:val="28"/>
        </w:rPr>
        <w:t xml:space="preserve"> _____________ 2022</w:t>
      </w:r>
    </w:p>
    <w:p w:rsidR="00D2640E" w:rsidRDefault="00D2640E" w:rsidP="00D2640E">
      <w:pPr>
        <w:pStyle w:val="1"/>
        <w:spacing w:before="0" w:line="240" w:lineRule="auto"/>
        <w:jc w:val="both"/>
        <w:rPr>
          <w:rFonts w:ascii="Cambria" w:hAnsi="Cambria" w:cs="Times New Roman"/>
          <w:caps/>
          <w:color w:val="2F5496" w:themeColor="accent5" w:themeShade="BF"/>
          <w:sz w:val="24"/>
          <w:szCs w:val="24"/>
        </w:rPr>
      </w:pPr>
    </w:p>
    <w:p w:rsidR="00D2640E" w:rsidRDefault="00D2640E" w:rsidP="00D2640E">
      <w:pPr>
        <w:pStyle w:val="1"/>
        <w:spacing w:before="0" w:line="240" w:lineRule="auto"/>
        <w:jc w:val="both"/>
        <w:rPr>
          <w:rFonts w:ascii="Cambria" w:hAnsi="Cambria" w:cs="Times New Roman"/>
          <w:caps/>
          <w:color w:val="2F5496" w:themeColor="accent5" w:themeShade="BF"/>
          <w:sz w:val="24"/>
          <w:szCs w:val="24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jc w:val="center"/>
        <w:rPr>
          <w:rFonts w:ascii="Cambria" w:eastAsia="Times New Roman" w:hAnsi="Cambria" w:cs="Times New Roman"/>
          <w:b/>
          <w:caps/>
          <w:color w:val="2F5496" w:themeColor="accent5" w:themeShade="BF"/>
          <w:sz w:val="44"/>
          <w:szCs w:val="28"/>
        </w:rPr>
      </w:pPr>
      <w:r>
        <w:rPr>
          <w:rFonts w:ascii="Cambria" w:eastAsia="Times New Roman" w:hAnsi="Cambria" w:cs="Times New Roman"/>
          <w:b/>
          <w:caps/>
          <w:color w:val="2F5496" w:themeColor="accent5" w:themeShade="BF"/>
          <w:sz w:val="44"/>
          <w:szCs w:val="28"/>
        </w:rPr>
        <w:t xml:space="preserve">План работы </w:t>
      </w:r>
      <w:sdt>
        <w:sdtPr>
          <w:rPr>
            <w:rFonts w:ascii="Cambria" w:eastAsia="Times New Roman" w:hAnsi="Cambria" w:cs="Times New Roman"/>
            <w:b/>
            <w:caps/>
            <w:color w:val="2F5496" w:themeColor="accent5" w:themeShade="BF"/>
            <w:sz w:val="44"/>
            <w:szCs w:val="28"/>
          </w:rPr>
          <w:alias w:val="Название"/>
          <w:tag w:val=""/>
          <w:id w:val="1526437572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>
            <w:rPr>
              <w:rFonts w:ascii="Cambria" w:eastAsia="Times New Roman" w:hAnsi="Cambria" w:cs="Times New Roman"/>
              <w:b/>
              <w:caps/>
              <w:color w:val="2F5496" w:themeColor="accent5" w:themeShade="BF"/>
              <w:sz w:val="44"/>
              <w:szCs w:val="28"/>
            </w:rPr>
            <w:t xml:space="preserve">     </w:t>
          </w:r>
        </w:sdtContent>
      </w:sdt>
      <w:r w:rsidRPr="00D2640E">
        <w:rPr>
          <w:rFonts w:ascii="Cambria" w:eastAsia="Times New Roman" w:hAnsi="Cambria" w:cs="Times New Roman"/>
          <w:b/>
          <w:caps/>
          <w:color w:val="2F5496" w:themeColor="accent5" w:themeShade="BF"/>
          <w:sz w:val="44"/>
          <w:szCs w:val="28"/>
        </w:rPr>
        <w:t xml:space="preserve"> </w:t>
      </w:r>
      <w:sdt>
        <w:sdtPr>
          <w:rPr>
            <w:rFonts w:ascii="Cambria" w:eastAsia="Times New Roman" w:hAnsi="Cambria" w:cs="Times New Roman"/>
            <w:b/>
            <w:caps/>
            <w:color w:val="2F5496" w:themeColor="accent5" w:themeShade="BF"/>
            <w:sz w:val="44"/>
            <w:szCs w:val="28"/>
          </w:rPr>
          <w:alias w:val="Название"/>
          <w:tag w:val=""/>
          <w:id w:val="1668753840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>
            <w:rPr>
              <w:rFonts w:ascii="Cambria" w:eastAsia="Times New Roman" w:hAnsi="Cambria" w:cs="Times New Roman"/>
              <w:b/>
              <w:caps/>
              <w:color w:val="2F5496" w:themeColor="accent5" w:themeShade="BF"/>
              <w:sz w:val="44"/>
              <w:szCs w:val="28"/>
            </w:rPr>
            <w:t xml:space="preserve">     </w:t>
          </w:r>
        </w:sdtContent>
      </w:sdt>
    </w:p>
    <w:p w:rsidR="00D2640E" w:rsidRPr="00D2640E" w:rsidRDefault="00D2640E" w:rsidP="00D2640E">
      <w:pPr>
        <w:pStyle w:val="1"/>
        <w:spacing w:before="0" w:line="240" w:lineRule="auto"/>
        <w:jc w:val="center"/>
        <w:rPr>
          <w:rFonts w:ascii="Cambria" w:eastAsia="Times New Roman" w:hAnsi="Cambria" w:cs="Times New Roman"/>
          <w:sz w:val="44"/>
          <w:szCs w:val="44"/>
        </w:rPr>
      </w:pPr>
      <w:r>
        <w:rPr>
          <w:rFonts w:ascii="Cambria" w:eastAsia="Times New Roman" w:hAnsi="Cambria" w:cs="Times New Roman"/>
          <w:caps/>
          <w:color w:val="2F5496" w:themeColor="accent5" w:themeShade="BF"/>
          <w:sz w:val="44"/>
        </w:rPr>
        <w:t xml:space="preserve">МБУДО «МЕЖШКОЛЬНЫЙ УЧЕБНЫЙ КОМБИНАТ» </w:t>
      </w:r>
      <w:r>
        <w:rPr>
          <w:rFonts w:ascii="Cambria" w:eastAsia="Times New Roman" w:hAnsi="Cambria" w:cs="Times New Roman"/>
          <w:caps/>
          <w:color w:val="2F5496" w:themeColor="accent5" w:themeShade="BF"/>
          <w:sz w:val="44"/>
        </w:rPr>
        <w:br/>
      </w:r>
      <w:r w:rsidRPr="00D2640E">
        <w:rPr>
          <w:rFonts w:ascii="Cambria" w:hAnsi="Cambria" w:cs="Times New Roman"/>
          <w:caps/>
          <w:color w:val="2F5496" w:themeColor="accent5" w:themeShade="BF"/>
          <w:sz w:val="44"/>
          <w:szCs w:val="44"/>
        </w:rPr>
        <w:t>центра технического творчества (ЦТТ)</w:t>
      </w:r>
    </w:p>
    <w:p w:rsidR="00D2640E" w:rsidRPr="00D2640E" w:rsidRDefault="00D2640E" w:rsidP="00D2640E">
      <w:pPr>
        <w:jc w:val="center"/>
        <w:rPr>
          <w:sz w:val="44"/>
          <w:szCs w:val="44"/>
          <w:lang w:eastAsia="ru-RU"/>
        </w:rPr>
      </w:pPr>
      <w:r w:rsidRPr="00D2640E">
        <w:rPr>
          <w:rFonts w:ascii="Cambria" w:eastAsia="Times New Roman" w:hAnsi="Cambria" w:cs="Times New Roman"/>
          <w:b/>
          <w:caps/>
          <w:color w:val="2F5496" w:themeColor="accent5" w:themeShade="BF"/>
          <w:sz w:val="44"/>
          <w:szCs w:val="44"/>
        </w:rPr>
        <w:br/>
      </w: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Default="00D2640E" w:rsidP="00D2640E">
      <w:pPr>
        <w:rPr>
          <w:lang w:eastAsia="ru-RU"/>
        </w:rPr>
      </w:pPr>
    </w:p>
    <w:p w:rsidR="00D2640E" w:rsidRPr="009E5693" w:rsidRDefault="00D2640E" w:rsidP="00D2640E">
      <w:pPr>
        <w:spacing w:after="0"/>
        <w:jc w:val="center"/>
        <w:rPr>
          <w:rFonts w:ascii="Cambria" w:hAnsi="Cambria"/>
          <w:b/>
          <w:sz w:val="28"/>
        </w:rPr>
      </w:pPr>
      <w:r w:rsidRPr="009E5693">
        <w:rPr>
          <w:rFonts w:ascii="Cambria" w:hAnsi="Cambria"/>
          <w:b/>
          <w:sz w:val="28"/>
        </w:rPr>
        <w:t>Ханты-Мансийск – 20</w:t>
      </w:r>
      <w:r>
        <w:rPr>
          <w:rFonts w:ascii="Cambria" w:hAnsi="Cambria"/>
          <w:b/>
          <w:sz w:val="28"/>
        </w:rPr>
        <w:t>22</w:t>
      </w:r>
    </w:p>
    <w:p w:rsidR="00D2640E" w:rsidRDefault="00D2640E" w:rsidP="00D2640E">
      <w:pPr>
        <w:rPr>
          <w:lang w:eastAsia="ru-RU"/>
        </w:rPr>
      </w:pPr>
    </w:p>
    <w:p w:rsidR="00D2640E" w:rsidRPr="00D0324C" w:rsidRDefault="00D2640E" w:rsidP="00D2640E">
      <w:pPr>
        <w:pStyle w:val="1"/>
        <w:spacing w:before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0324C">
        <w:rPr>
          <w:rFonts w:ascii="Cambria" w:hAnsi="Cambria" w:cs="Times New Roman"/>
          <w:caps/>
          <w:color w:val="2F5496" w:themeColor="accent5" w:themeShade="BF"/>
          <w:sz w:val="24"/>
          <w:szCs w:val="24"/>
        </w:rPr>
        <w:lastRenderedPageBreak/>
        <w:t>РАЗДЕЛ № 7. план работы центра технического творчества (ЦТТ)</w:t>
      </w:r>
      <w:bookmarkEnd w:id="0"/>
    </w:p>
    <w:p w:rsidR="00D2640E" w:rsidRPr="00043E8D" w:rsidRDefault="00D2640E" w:rsidP="00D2640E">
      <w:pPr>
        <w:pStyle w:val="Style1"/>
        <w:ind w:firstLine="567"/>
        <w:jc w:val="both"/>
        <w:rPr>
          <w:rFonts w:ascii="Cambria" w:hAnsi="Cambria"/>
          <w:bCs/>
        </w:rPr>
      </w:pPr>
      <w:r w:rsidRPr="00043E8D">
        <w:rPr>
          <w:rFonts w:ascii="Cambria" w:hAnsi="Cambria"/>
          <w:b/>
          <w:bCs/>
        </w:rPr>
        <w:t>Цель:</w:t>
      </w:r>
      <w:r w:rsidRPr="00043E8D">
        <w:rPr>
          <w:rFonts w:ascii="Cambria" w:hAnsi="Cambria"/>
          <w:bCs/>
        </w:rPr>
        <w:t xml:space="preserve"> создание условий для поддержки и развития технического творчества, вовлечения детей в технические объединения для формирования современных знаний и навыков в области технических наук, технологической грамотности и инженерного мышления. </w:t>
      </w:r>
    </w:p>
    <w:p w:rsidR="00D2640E" w:rsidRPr="00043E8D" w:rsidRDefault="00D2640E" w:rsidP="00D2640E">
      <w:pPr>
        <w:pStyle w:val="Style1"/>
        <w:ind w:firstLine="567"/>
        <w:jc w:val="both"/>
        <w:rPr>
          <w:rFonts w:ascii="Cambria" w:hAnsi="Cambria"/>
          <w:b/>
          <w:bCs/>
        </w:rPr>
      </w:pPr>
      <w:r w:rsidRPr="00043E8D">
        <w:rPr>
          <w:rFonts w:ascii="Cambria" w:hAnsi="Cambria"/>
          <w:b/>
          <w:bCs/>
        </w:rPr>
        <w:t>Задачи:</w:t>
      </w:r>
    </w:p>
    <w:p w:rsidR="00D2640E" w:rsidRPr="00043E8D" w:rsidRDefault="00D2640E" w:rsidP="00D2640E">
      <w:pPr>
        <w:pStyle w:val="Style1"/>
        <w:numPr>
          <w:ilvl w:val="0"/>
          <w:numId w:val="2"/>
        </w:numPr>
        <w:ind w:left="426" w:hanging="426"/>
        <w:jc w:val="both"/>
        <w:rPr>
          <w:rFonts w:ascii="Cambria" w:hAnsi="Cambria"/>
          <w:bCs/>
        </w:rPr>
      </w:pPr>
      <w:r w:rsidRPr="00043E8D">
        <w:rPr>
          <w:rFonts w:ascii="Cambria" w:hAnsi="Cambria"/>
          <w:bCs/>
        </w:rPr>
        <w:t xml:space="preserve"> продолжить работу по реализации дополнительных общеразвивающих программ технической направленности, программы «</w:t>
      </w:r>
      <w:proofErr w:type="spellStart"/>
      <w:r w:rsidRPr="00043E8D">
        <w:rPr>
          <w:rFonts w:ascii="Cambria" w:hAnsi="Cambria"/>
          <w:bCs/>
        </w:rPr>
        <w:t>Предпрофильная</w:t>
      </w:r>
      <w:proofErr w:type="spellEnd"/>
      <w:r w:rsidRPr="00043E8D">
        <w:rPr>
          <w:rFonts w:ascii="Cambria" w:hAnsi="Cambria"/>
          <w:bCs/>
        </w:rPr>
        <w:t xml:space="preserve"> подготовка», программ профессионального обучения.</w:t>
      </w:r>
    </w:p>
    <w:p w:rsidR="00D2640E" w:rsidRPr="00043E8D" w:rsidRDefault="00D2640E" w:rsidP="00D2640E">
      <w:pPr>
        <w:pStyle w:val="Style1"/>
        <w:numPr>
          <w:ilvl w:val="0"/>
          <w:numId w:val="2"/>
        </w:numPr>
        <w:ind w:left="426" w:hanging="426"/>
        <w:jc w:val="both"/>
        <w:rPr>
          <w:rFonts w:ascii="Cambria" w:hAnsi="Cambria"/>
          <w:bCs/>
        </w:rPr>
      </w:pPr>
      <w:r w:rsidRPr="00043E8D">
        <w:rPr>
          <w:rFonts w:ascii="Cambria" w:hAnsi="Cambria"/>
          <w:bCs/>
        </w:rPr>
        <w:t>продолжить работу по формированию теоретической и практической готовности педагогов к инновационной деятельности: национальная технологическая олимпиада, чемпионат «Молодые профессионалы».</w:t>
      </w:r>
    </w:p>
    <w:p w:rsidR="00D2640E" w:rsidRPr="00043E8D" w:rsidRDefault="00D2640E" w:rsidP="00D2640E">
      <w:pPr>
        <w:pStyle w:val="Style1"/>
        <w:numPr>
          <w:ilvl w:val="0"/>
          <w:numId w:val="2"/>
        </w:numPr>
        <w:ind w:left="426" w:hanging="426"/>
        <w:jc w:val="both"/>
        <w:rPr>
          <w:rFonts w:ascii="Cambria" w:hAnsi="Cambria"/>
          <w:bCs/>
        </w:rPr>
      </w:pPr>
      <w:r w:rsidRPr="00043E8D">
        <w:rPr>
          <w:rFonts w:ascii="Cambria" w:hAnsi="Cambria"/>
          <w:bCs/>
        </w:rPr>
        <w:t>расширить перечень мероприятий технической направленности для обучающихся города Ханты-Мансийска.</w:t>
      </w:r>
    </w:p>
    <w:p w:rsidR="00D2640E" w:rsidRPr="00043E8D" w:rsidRDefault="00D2640E" w:rsidP="00D2640E">
      <w:pPr>
        <w:pStyle w:val="Style1"/>
        <w:numPr>
          <w:ilvl w:val="0"/>
          <w:numId w:val="2"/>
        </w:numPr>
        <w:ind w:left="426" w:hanging="426"/>
        <w:jc w:val="both"/>
        <w:rPr>
          <w:rFonts w:ascii="Cambria" w:hAnsi="Cambria"/>
          <w:bCs/>
        </w:rPr>
      </w:pPr>
      <w:r w:rsidRPr="00043E8D">
        <w:rPr>
          <w:rFonts w:ascii="Cambria" w:hAnsi="Cambria"/>
          <w:bCs/>
        </w:rPr>
        <w:t>продолжит работу по привлечению к деятельности Цента социальных партнеров для совместного проведения мероприятий.</w:t>
      </w:r>
    </w:p>
    <w:p w:rsidR="00D2640E" w:rsidRPr="00043E8D" w:rsidRDefault="00D2640E" w:rsidP="00D2640E">
      <w:pPr>
        <w:pStyle w:val="Style1"/>
        <w:numPr>
          <w:ilvl w:val="0"/>
          <w:numId w:val="2"/>
        </w:numPr>
        <w:ind w:left="426" w:hanging="426"/>
        <w:jc w:val="both"/>
        <w:rPr>
          <w:rFonts w:ascii="Cambria" w:hAnsi="Cambria"/>
          <w:bCs/>
        </w:rPr>
      </w:pPr>
      <w:r w:rsidRPr="00043E8D">
        <w:rPr>
          <w:rFonts w:ascii="Cambria" w:hAnsi="Cambria"/>
          <w:bCs/>
        </w:rPr>
        <w:t>содействовать участию обучающихся в научно-практических конференциях, форумах, технических выставках.</w:t>
      </w:r>
    </w:p>
    <w:p w:rsidR="00D2640E" w:rsidRPr="00043E8D" w:rsidRDefault="00D2640E" w:rsidP="00D2640E">
      <w:pPr>
        <w:pStyle w:val="Style1"/>
        <w:numPr>
          <w:ilvl w:val="0"/>
          <w:numId w:val="2"/>
        </w:numPr>
        <w:ind w:left="426" w:hanging="426"/>
        <w:jc w:val="both"/>
        <w:rPr>
          <w:rFonts w:ascii="Cambria" w:hAnsi="Cambria"/>
          <w:bCs/>
        </w:rPr>
      </w:pPr>
      <w:r w:rsidRPr="00043E8D">
        <w:rPr>
          <w:rFonts w:ascii="Cambria" w:hAnsi="Cambria"/>
          <w:bCs/>
        </w:rPr>
        <w:t>улучшить материально-техническое оснащение лабораторий в объединениях технической направленности.</w:t>
      </w:r>
    </w:p>
    <w:p w:rsidR="00D2640E" w:rsidRPr="00043E8D" w:rsidRDefault="00D2640E" w:rsidP="00D2640E">
      <w:pPr>
        <w:pStyle w:val="Style1"/>
        <w:ind w:left="426" w:hanging="426"/>
        <w:jc w:val="both"/>
        <w:rPr>
          <w:rFonts w:ascii="Cambria" w:hAnsi="Cambria"/>
          <w:b/>
          <w:bCs/>
        </w:rPr>
      </w:pPr>
    </w:p>
    <w:tbl>
      <w:tblPr>
        <w:tblW w:w="10915" w:type="dxa"/>
        <w:tblInd w:w="-71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1"/>
        <w:gridCol w:w="675"/>
        <w:gridCol w:w="2467"/>
        <w:gridCol w:w="1106"/>
        <w:gridCol w:w="142"/>
        <w:gridCol w:w="169"/>
        <w:gridCol w:w="1106"/>
        <w:gridCol w:w="1021"/>
        <w:gridCol w:w="1106"/>
        <w:gridCol w:w="1303"/>
        <w:gridCol w:w="1106"/>
      </w:tblGrid>
      <w:tr w:rsidR="00D2640E" w:rsidRPr="00043E8D" w:rsidTr="00D2640E">
        <w:trPr>
          <w:gridBefore w:val="2"/>
          <w:wBefore w:w="714" w:type="dxa"/>
          <w:tblHeader/>
        </w:trPr>
        <w:tc>
          <w:tcPr>
            <w:tcW w:w="675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D2640E" w:rsidRPr="00043E8D" w:rsidRDefault="00D2640E" w:rsidP="002E1FB4">
            <w:pPr>
              <w:pStyle w:val="Style1"/>
              <w:jc w:val="center"/>
              <w:rPr>
                <w:rFonts w:ascii="Cambria" w:hAnsi="Cambria"/>
                <w:b/>
                <w:bCs/>
              </w:rPr>
            </w:pPr>
            <w:r w:rsidRPr="00043E8D">
              <w:rPr>
                <w:rFonts w:ascii="Cambria" w:hAnsi="Cambria"/>
                <w:b/>
                <w:bCs/>
              </w:rPr>
              <w:t>№ п/п</w:t>
            </w:r>
          </w:p>
        </w:tc>
        <w:tc>
          <w:tcPr>
            <w:tcW w:w="3715" w:type="dxa"/>
            <w:gridSpan w:val="3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D2640E" w:rsidRPr="00043E8D" w:rsidRDefault="00D2640E" w:rsidP="002E1FB4">
            <w:pPr>
              <w:pStyle w:val="Style1"/>
              <w:jc w:val="center"/>
              <w:rPr>
                <w:rFonts w:ascii="Cambria" w:hAnsi="Cambria"/>
                <w:b/>
                <w:bCs/>
              </w:rPr>
            </w:pPr>
            <w:r w:rsidRPr="00043E8D">
              <w:rPr>
                <w:rFonts w:ascii="Cambria" w:hAnsi="Cambria"/>
                <w:b/>
                <w:bCs/>
              </w:rPr>
              <w:t>Содержание деятельности</w:t>
            </w:r>
          </w:p>
        </w:tc>
        <w:tc>
          <w:tcPr>
            <w:tcW w:w="1275" w:type="dxa"/>
            <w:gridSpan w:val="2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D2640E" w:rsidRPr="00043E8D" w:rsidRDefault="00D2640E" w:rsidP="002E1FB4">
            <w:pPr>
              <w:pStyle w:val="Style1"/>
              <w:jc w:val="center"/>
              <w:rPr>
                <w:rFonts w:ascii="Cambria" w:hAnsi="Cambria"/>
                <w:b/>
                <w:bCs/>
              </w:rPr>
            </w:pPr>
            <w:r w:rsidRPr="00043E8D">
              <w:rPr>
                <w:rFonts w:ascii="Cambria" w:hAnsi="Cambria"/>
                <w:b/>
                <w:bCs/>
              </w:rPr>
              <w:t>Сроки</w:t>
            </w:r>
          </w:p>
        </w:tc>
        <w:tc>
          <w:tcPr>
            <w:tcW w:w="2127" w:type="dxa"/>
            <w:gridSpan w:val="2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D2640E" w:rsidRPr="00043E8D" w:rsidRDefault="00D2640E" w:rsidP="002E1FB4">
            <w:pPr>
              <w:pStyle w:val="Style1"/>
              <w:jc w:val="center"/>
              <w:rPr>
                <w:rFonts w:ascii="Cambria" w:hAnsi="Cambria"/>
                <w:b/>
                <w:bCs/>
              </w:rPr>
            </w:pPr>
            <w:r w:rsidRPr="00043E8D">
              <w:rPr>
                <w:rFonts w:ascii="Cambria" w:hAnsi="Cambria"/>
                <w:b/>
                <w:bCs/>
              </w:rPr>
              <w:t>Ответственные</w:t>
            </w:r>
          </w:p>
        </w:tc>
        <w:tc>
          <w:tcPr>
            <w:tcW w:w="2409" w:type="dxa"/>
            <w:gridSpan w:val="2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D2640E" w:rsidRPr="00043E8D" w:rsidRDefault="00D2640E" w:rsidP="002E1FB4">
            <w:pPr>
              <w:pStyle w:val="Style1"/>
              <w:jc w:val="center"/>
              <w:rPr>
                <w:rFonts w:ascii="Cambria" w:hAnsi="Cambria"/>
                <w:b/>
                <w:bCs/>
              </w:rPr>
            </w:pPr>
            <w:r w:rsidRPr="00043E8D">
              <w:rPr>
                <w:rFonts w:ascii="Cambria" w:hAnsi="Cambria"/>
                <w:b/>
                <w:bCs/>
              </w:rPr>
              <w:t>Результат, информационное обеспечение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10201" w:type="dxa"/>
            <w:gridSpan w:val="10"/>
            <w:shd w:val="clear" w:color="auto" w:fill="DEEAF6" w:themeFill="accent1" w:themeFillTint="33"/>
          </w:tcPr>
          <w:p w:rsidR="00D2640E" w:rsidRPr="00043E8D" w:rsidRDefault="00D2640E" w:rsidP="00D2640E">
            <w:pPr>
              <w:pStyle w:val="Style1"/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043E8D">
              <w:rPr>
                <w:rFonts w:ascii="Cambria" w:hAnsi="Cambria"/>
                <w:b/>
                <w:bCs/>
                <w:iCs/>
              </w:rPr>
              <w:t>Организационная работа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Актуализация плана Центра технического творчества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август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Зам. </w:t>
            </w:r>
            <w:proofErr w:type="spellStart"/>
            <w:r w:rsidRPr="00043E8D">
              <w:rPr>
                <w:rFonts w:ascii="Cambria" w:hAnsi="Cambria"/>
                <w:bCs/>
              </w:rPr>
              <w:t>дир</w:t>
            </w:r>
            <w:proofErr w:type="spellEnd"/>
            <w:r w:rsidRPr="00043E8D">
              <w:rPr>
                <w:rFonts w:ascii="Cambria" w:hAnsi="Cambria"/>
                <w:bCs/>
              </w:rPr>
              <w:t>. по УВР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План работы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педагогов в образовательной деятельности по сетевой форме реализации образовательных программ по договорам со школами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август-</w:t>
            </w:r>
          </w:p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сентябрь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  <w:lang w:val="x-none"/>
              </w:rPr>
              <w:t>Зам. директора по УВР</w:t>
            </w:r>
            <w:r w:rsidRPr="00043E8D">
              <w:rPr>
                <w:rFonts w:ascii="Cambria" w:hAnsi="Cambria"/>
                <w:bCs/>
              </w:rPr>
              <w:t>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Рабочие программы 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Утверждение дополнительных образовательных программ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до 01.09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Зам. директора по УВР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Программы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дополнительного образования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Составление отчета о деятельности </w:t>
            </w:r>
            <w:proofErr w:type="spellStart"/>
            <w:r w:rsidRPr="00043E8D">
              <w:rPr>
                <w:rFonts w:ascii="Cambria" w:hAnsi="Cambria"/>
                <w:bCs/>
              </w:rPr>
              <w:t>Автогородка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(в том числе общего)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июль, август, сентябрь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Зам. </w:t>
            </w:r>
            <w:proofErr w:type="spellStart"/>
            <w:r w:rsidRPr="00043E8D">
              <w:rPr>
                <w:rFonts w:ascii="Cambria" w:hAnsi="Cambria"/>
                <w:bCs/>
              </w:rPr>
              <w:t>дир</w:t>
            </w:r>
            <w:proofErr w:type="spellEnd"/>
            <w:r w:rsidRPr="00043E8D">
              <w:rPr>
                <w:rFonts w:ascii="Cambria" w:hAnsi="Cambria"/>
                <w:bCs/>
              </w:rPr>
              <w:t>. по УВР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Разработка/корректировка дополнительных общеобразовательных общеразвивающих программ технической направленности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до 1 мая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ДООП технической направленности</w:t>
            </w:r>
          </w:p>
        </w:tc>
      </w:tr>
      <w:tr w:rsidR="00D2640E" w:rsidRPr="00043E8D" w:rsidTr="00D2640E">
        <w:trPr>
          <w:gridBefore w:val="2"/>
          <w:wBefore w:w="714" w:type="dxa"/>
          <w:trHeight w:val="276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Анализ работы за учебный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до 17 июня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Зам. директора по УВР, зав. ЦТТ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Анализ</w:t>
            </w:r>
          </w:p>
        </w:tc>
      </w:tr>
      <w:tr w:rsidR="00D2640E" w:rsidRPr="00043E8D" w:rsidTr="00D2640E">
        <w:trPr>
          <w:gridBefore w:val="2"/>
          <w:wBefore w:w="714" w:type="dxa"/>
          <w:trHeight w:val="276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План работы на 2023-2024 учебный год.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до 17 июня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Зам. директора по УВР, зав. ЦТТ, педагог-организатор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План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Предоставление информации о проведении городских мероприятий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согласно плану мероприятий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Педагог-организатор,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Зав. ЦТТ,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Отчеты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Составление статистических отчетов по техническому направлению (по запросу)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Зам. директора по УВР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Отчеты</w:t>
            </w:r>
          </w:p>
        </w:tc>
      </w:tr>
      <w:tr w:rsidR="00D2640E" w:rsidRPr="00043E8D" w:rsidTr="00D2640E">
        <w:trPr>
          <w:gridBefore w:val="2"/>
          <w:wBefore w:w="714" w:type="dxa"/>
          <w:trHeight w:val="276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Индивидуальная работа с родителями.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ситуационно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  <w:lang w:val="x-none"/>
              </w:rPr>
              <w:t>Зам. директора по УВР, зав. ЦТТ</w:t>
            </w:r>
            <w:r w:rsidRPr="00043E8D">
              <w:rPr>
                <w:rFonts w:ascii="Cambria" w:hAnsi="Cambria"/>
                <w:bCs/>
              </w:rPr>
              <w:t>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widowControl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Консультирование, привлечение обучающихся в техническую направленность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10201" w:type="dxa"/>
            <w:gridSpan w:val="10"/>
            <w:shd w:val="clear" w:color="auto" w:fill="DEEAF6" w:themeFill="accent1" w:themeFillTint="33"/>
          </w:tcPr>
          <w:p w:rsidR="00D2640E" w:rsidRPr="00043E8D" w:rsidRDefault="00D2640E" w:rsidP="00D2640E">
            <w:pPr>
              <w:pStyle w:val="Style1"/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</w:rPr>
            </w:pPr>
            <w:r w:rsidRPr="00043E8D">
              <w:rPr>
                <w:rFonts w:ascii="Cambria" w:hAnsi="Cambria"/>
                <w:b/>
                <w:bCs/>
                <w:iCs/>
              </w:rPr>
              <w:t>Образовательные события технической направленности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в конкурсе исследовательских и творческих проектов «Старт»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октябрь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Зам. директора по УВР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3444DC" w:rsidRDefault="00D2640E" w:rsidP="002E1FB4">
            <w:pPr>
              <w:pStyle w:val="Style1"/>
              <w:rPr>
                <w:rFonts w:ascii="Cambria" w:hAnsi="Cambria"/>
                <w:bCs/>
                <w:highlight w:val="yellow"/>
              </w:rPr>
            </w:pPr>
            <w:r w:rsidRPr="00166930">
              <w:rPr>
                <w:rFonts w:ascii="Cambria" w:hAnsi="Cambria"/>
                <w:bCs/>
              </w:rPr>
              <w:t>Мастер-класса «Конструкторское бюро «Туполев», посвященный 100-летию со Дня основания конструкторского бюро.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23 октября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proofErr w:type="spellStart"/>
            <w:r w:rsidRPr="00043E8D">
              <w:rPr>
                <w:rFonts w:ascii="Cambria" w:hAnsi="Cambria"/>
                <w:bCs/>
              </w:rPr>
              <w:t>Божедомов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Г.А.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 МБУДО «МУК»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в муниципальном этапе научной конференции молодых исследователей научно-социальной программы «Шаг в будущее»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октябрь-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ноябрь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в муниципальном этапе научной конференции юных исследователей научно-социальной программы «Шаг в будущее - Юниор» (5-7 </w:t>
            </w:r>
            <w:proofErr w:type="spellStart"/>
            <w:r w:rsidRPr="00043E8D">
              <w:rPr>
                <w:rFonts w:ascii="Cambria" w:hAnsi="Cambria"/>
                <w:bCs/>
              </w:rPr>
              <w:t>кл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).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октябрь-ноябрь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3444DC" w:rsidRDefault="00D2640E" w:rsidP="002E1FB4">
            <w:pPr>
              <w:pStyle w:val="Style1"/>
              <w:rPr>
                <w:rFonts w:ascii="Cambria" w:hAnsi="Cambria"/>
                <w:bCs/>
                <w:highlight w:val="yellow"/>
              </w:rPr>
            </w:pPr>
            <w:r w:rsidRPr="00166930">
              <w:rPr>
                <w:rFonts w:ascii="Cambria" w:hAnsi="Cambria"/>
                <w:bCs/>
              </w:rPr>
              <w:t>Городская онлайн-выставка «Когда мы едины, мы непобедимы»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октябрь-ноябрь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Манвелян И.Л.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 ОО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в муниципальном этапе окружного конкурса «Молодой изобретатель Югры».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ноябрь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в Фестивале науки в г. Ханты-Мансийске (совместно с ЮГУ)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ноябрь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Посещение мероприятий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Международная выставка стендового моделизма «</w:t>
            </w:r>
            <w:proofErr w:type="spellStart"/>
            <w:r w:rsidRPr="00043E8D">
              <w:rPr>
                <w:rFonts w:ascii="Cambria" w:hAnsi="Cambria"/>
                <w:bCs/>
                <w:lang w:val="en-US"/>
              </w:rPr>
              <w:t>Ugramodel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2022»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ноябрь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Зав. ЦТТ,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proofErr w:type="spellStart"/>
            <w:r w:rsidRPr="00043E8D">
              <w:rPr>
                <w:rFonts w:ascii="Cambria" w:hAnsi="Cambria"/>
                <w:bCs/>
              </w:rPr>
              <w:t>Барнев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Д.С.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команды </w:t>
            </w:r>
            <w:proofErr w:type="spellStart"/>
            <w:r w:rsidRPr="00043E8D">
              <w:rPr>
                <w:rFonts w:ascii="Cambria" w:hAnsi="Cambria"/>
                <w:bCs/>
              </w:rPr>
              <w:t>ракетомоделистов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во Всероссийских соревнованиях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г. </w:t>
            </w:r>
            <w:proofErr w:type="spellStart"/>
            <w:r w:rsidRPr="00043E8D">
              <w:rPr>
                <w:rFonts w:ascii="Cambria" w:hAnsi="Cambria"/>
                <w:bCs/>
              </w:rPr>
              <w:t>Урай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ноябрь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proofErr w:type="spellStart"/>
            <w:r w:rsidRPr="00043E8D">
              <w:rPr>
                <w:rFonts w:ascii="Cambria" w:hAnsi="Cambria"/>
                <w:bCs/>
              </w:rPr>
              <w:t>Божедомов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Г.А.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Городская интеллектуальная игра по информатике «</w:t>
            </w:r>
            <w:proofErr w:type="spellStart"/>
            <w:r w:rsidRPr="00043E8D">
              <w:rPr>
                <w:rFonts w:ascii="Cambria" w:hAnsi="Cambria"/>
                <w:bCs/>
              </w:rPr>
              <w:t>Инфознайка</w:t>
            </w:r>
            <w:proofErr w:type="spellEnd"/>
            <w:r w:rsidRPr="00043E8D">
              <w:rPr>
                <w:rFonts w:ascii="Cambria" w:hAnsi="Cambria"/>
                <w:bCs/>
              </w:rPr>
              <w:t>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4 декабря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 ОО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в окружном этапе научной конференции молодых исследователей научно-</w:t>
            </w:r>
            <w:r w:rsidRPr="00043E8D">
              <w:rPr>
                <w:rFonts w:ascii="Cambria" w:hAnsi="Cambria"/>
                <w:bCs/>
              </w:rPr>
              <w:lastRenderedPageBreak/>
              <w:t xml:space="preserve">социальной программы «Шаг в будущее».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lastRenderedPageBreak/>
              <w:t>декабрь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в проекте «Ханты-Мансийск – Новогодняя столица» (проведение мастер-классов)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декабрь-январь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Зам. директора по УВР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Приказ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График мероприятий 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Организация и проведение городского чемпионата для школьников по игре </w:t>
            </w:r>
            <w:proofErr w:type="spellStart"/>
            <w:r w:rsidRPr="00043E8D">
              <w:rPr>
                <w:rFonts w:ascii="Cambria" w:hAnsi="Cambria"/>
                <w:bCs/>
              </w:rPr>
              <w:t>Cuboro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«</w:t>
            </w:r>
            <w:proofErr w:type="spellStart"/>
            <w:r w:rsidRPr="00043E8D">
              <w:rPr>
                <w:rFonts w:ascii="Cambria" w:hAnsi="Cambria"/>
                <w:bCs/>
              </w:rPr>
              <w:t>tricky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043E8D">
              <w:rPr>
                <w:rFonts w:ascii="Cambria" w:hAnsi="Cambria"/>
                <w:bCs/>
              </w:rPr>
              <w:t>ways</w:t>
            </w:r>
            <w:proofErr w:type="spellEnd"/>
            <w:r w:rsidRPr="00043E8D">
              <w:rPr>
                <w:rFonts w:ascii="Cambria" w:hAnsi="Cambria"/>
                <w:bCs/>
              </w:rPr>
              <w:t>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166930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166930">
              <w:rPr>
                <w:rFonts w:ascii="Cambria" w:hAnsi="Cambria"/>
                <w:bCs/>
              </w:rPr>
              <w:t xml:space="preserve">Первое полугодие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166930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166930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166930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166930">
              <w:rPr>
                <w:rFonts w:ascii="Cambria" w:hAnsi="Cambria"/>
                <w:bCs/>
              </w:rPr>
              <w:t>Участие обучающихся ОО</w:t>
            </w:r>
            <w:bookmarkStart w:id="1" w:name="_GoBack"/>
            <w:bookmarkEnd w:id="1"/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proofErr w:type="spellStart"/>
            <w:r w:rsidRPr="00043E8D">
              <w:rPr>
                <w:rFonts w:ascii="Cambria" w:hAnsi="Cambria"/>
                <w:bCs/>
              </w:rPr>
              <w:t>Автотрассовые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соревнования «Крутые виражи».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29 января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 ОО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 «Паяльных дел мастер», посвящённый Дню защитника Отечества.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19 февраля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Открытая Тобольская выставка-конкурс стендового моделизма. г. Тобольск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BD7990" w:rsidP="002E1FB4">
            <w:pPr>
              <w:pStyle w:val="Style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11 </w:t>
            </w:r>
            <w:r w:rsidR="00D2640E" w:rsidRPr="00043E8D">
              <w:rPr>
                <w:rFonts w:ascii="Cambria" w:hAnsi="Cambria"/>
                <w:bCs/>
              </w:rPr>
              <w:t>февраль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Зав. ЦТТ,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proofErr w:type="spellStart"/>
            <w:r w:rsidRPr="00043E8D">
              <w:rPr>
                <w:rFonts w:ascii="Cambria" w:hAnsi="Cambria"/>
                <w:bCs/>
              </w:rPr>
              <w:t>Барнев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Д.С.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Городская выставка декоративно-прикладного и технического творчества «Мастер-золотые руки»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13-17 марта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педагог-организатор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Выставка,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 ОО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во Всероссийском форуме научной конференции молодых исследователей научно-социальной программы «Шаг в будущее».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март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Международный конкурс по информатике и ИТ «ИНФОЗНАЙКА-2023»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март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в конкурсе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Городской праздник «Едем, плаваем, летаем» для младших школьников.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C95B52" w:rsidP="002E1FB4">
            <w:pPr>
              <w:pStyle w:val="Style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25</w:t>
            </w:r>
            <w:r w:rsidR="00D2640E" w:rsidRPr="00043E8D">
              <w:rPr>
                <w:rFonts w:ascii="Cambria" w:hAnsi="Cambria"/>
                <w:bCs/>
              </w:rPr>
              <w:t xml:space="preserve"> марта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педагог-организатор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 ОО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Организация и проведение профильной смены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март-апрель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МЦПО,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ММЦ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Профильная смена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Городская игра-соревнование, посвященная Дню космонавтики «Тайны звездных миров».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C95B52" w:rsidP="002E1FB4">
            <w:pPr>
              <w:pStyle w:val="Style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7-12</w:t>
            </w:r>
            <w:r w:rsidR="00D2640E" w:rsidRPr="00043E8D">
              <w:rPr>
                <w:rFonts w:ascii="Cambria" w:hAnsi="Cambria"/>
                <w:bCs/>
              </w:rPr>
              <w:t xml:space="preserve"> апреля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педагог-организатор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 ОО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  <w:lang w:val="en-US"/>
              </w:rPr>
              <w:t>XIII</w:t>
            </w:r>
            <w:r w:rsidRPr="00043E8D">
              <w:rPr>
                <w:rFonts w:ascii="Cambria" w:hAnsi="Cambria"/>
                <w:bCs/>
              </w:rPr>
              <w:t xml:space="preserve"> Городская выставка «Военная техника».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C95B52" w:rsidP="002E1FB4">
            <w:pPr>
              <w:pStyle w:val="Style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17</w:t>
            </w:r>
            <w:r w:rsidR="00D2640E" w:rsidRPr="00043E8D">
              <w:rPr>
                <w:rFonts w:ascii="Cambria" w:hAnsi="Cambria"/>
                <w:bCs/>
              </w:rPr>
              <w:t xml:space="preserve"> апреля –10 мая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Выставка, участие обучающихся ОО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X</w:t>
            </w:r>
            <w:r w:rsidRPr="00043E8D">
              <w:rPr>
                <w:rFonts w:ascii="Cambria" w:hAnsi="Cambria"/>
                <w:bCs/>
                <w:lang w:val="en-US"/>
              </w:rPr>
              <w:t>IV</w:t>
            </w:r>
            <w:r w:rsidRPr="00043E8D">
              <w:rPr>
                <w:rFonts w:ascii="Cambria" w:hAnsi="Cambria"/>
                <w:bCs/>
              </w:rPr>
              <w:t xml:space="preserve"> всероссийская выставка-конкурс стендового моделизма. г. Нижний Новгород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май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proofErr w:type="spellStart"/>
            <w:r w:rsidRPr="00043E8D">
              <w:rPr>
                <w:rFonts w:ascii="Cambria" w:hAnsi="Cambria"/>
                <w:bCs/>
              </w:rPr>
              <w:t>Барнев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Д.С.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Открытое первенство и Чемпионат ХМАО-Югры по авиамодельному спорту в классе моделей ракет.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июнь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proofErr w:type="spellStart"/>
            <w:r w:rsidRPr="00043E8D">
              <w:rPr>
                <w:rFonts w:ascii="Cambria" w:hAnsi="Cambria"/>
                <w:bCs/>
              </w:rPr>
              <w:t>Божедомов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Г.А.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 в интеллектуальных и творческих конкурсных мероприятиях, соревнованиях разного ранга по техническому творчеству.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В течение года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10201" w:type="dxa"/>
            <w:gridSpan w:val="10"/>
            <w:shd w:val="clear" w:color="auto" w:fill="DEEAF6" w:themeFill="accent1" w:themeFillTint="33"/>
          </w:tcPr>
          <w:p w:rsidR="00D2640E" w:rsidRPr="00043E8D" w:rsidRDefault="00D2640E" w:rsidP="002E1FB4">
            <w:pPr>
              <w:pStyle w:val="Style1"/>
              <w:jc w:val="center"/>
              <w:rPr>
                <w:rFonts w:ascii="Cambria" w:hAnsi="Cambria"/>
                <w:b/>
                <w:bCs/>
                <w:i/>
              </w:rPr>
            </w:pPr>
            <w:r w:rsidRPr="00043E8D">
              <w:rPr>
                <w:rFonts w:ascii="Cambria" w:hAnsi="Cambria"/>
                <w:b/>
                <w:bCs/>
                <w:i/>
              </w:rPr>
              <w:t>Безопасность дорожного движения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Городской слёт отрядов «Юный инспектор движения».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12 февраля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Зам. директора по УВР, педагог-организатор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 ОО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Городской конкурс-соревнование «Безопасное колесо»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Февраль-март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Зам. директора по УВР, педагог-организатор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 ОО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Составление плана мероприятий на летний</w:t>
            </w:r>
            <w:r w:rsidRPr="00043E8D">
              <w:rPr>
                <w:rFonts w:ascii="Cambria" w:hAnsi="Cambria"/>
                <w:b/>
                <w:bCs/>
              </w:rPr>
              <w:t xml:space="preserve"> </w:t>
            </w:r>
            <w:r w:rsidRPr="00043E8D">
              <w:rPr>
                <w:rFonts w:ascii="Cambria" w:hAnsi="Cambria"/>
                <w:bCs/>
              </w:rPr>
              <w:t xml:space="preserve">период работы Детского </w:t>
            </w:r>
            <w:proofErr w:type="spellStart"/>
            <w:r w:rsidRPr="00043E8D">
              <w:rPr>
                <w:rFonts w:ascii="Cambria" w:hAnsi="Cambria"/>
                <w:bCs/>
              </w:rPr>
              <w:t>Автогородка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май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Зам. директора по УВР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План работы </w:t>
            </w:r>
            <w:proofErr w:type="spellStart"/>
            <w:r w:rsidRPr="00043E8D">
              <w:rPr>
                <w:rFonts w:ascii="Cambria" w:hAnsi="Cambria"/>
                <w:bCs/>
              </w:rPr>
              <w:t>Автогородка</w:t>
            </w:r>
            <w:proofErr w:type="spellEnd"/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в профилактической акции «Внимание, дети!» совместно с ГИБДД МО МВД России «Ханты-Мансийский».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24 апреля – 02 мая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Зам. директора по УВР, педагог-организатор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обучающихся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Составление графика посещения </w:t>
            </w:r>
            <w:proofErr w:type="spellStart"/>
            <w:r w:rsidRPr="00043E8D">
              <w:rPr>
                <w:rFonts w:ascii="Cambria" w:hAnsi="Cambria"/>
                <w:bCs/>
              </w:rPr>
              <w:t>Автогородка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в летнее время с образовательными организациями города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май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Зам. директора по УВР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Наличие графика посещения детского </w:t>
            </w:r>
            <w:proofErr w:type="spellStart"/>
            <w:r w:rsidRPr="00043E8D">
              <w:rPr>
                <w:rFonts w:ascii="Cambria" w:hAnsi="Cambria"/>
                <w:bCs/>
              </w:rPr>
              <w:t>Автогородка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в летний период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Реализация проекта «Перекресток»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июнь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Зам. директора по УВР,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педагог-организатор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Конкурс, участие обучающихся ОО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10201" w:type="dxa"/>
            <w:gridSpan w:val="10"/>
            <w:shd w:val="clear" w:color="auto" w:fill="DEEAF6" w:themeFill="accent1" w:themeFillTint="33"/>
          </w:tcPr>
          <w:p w:rsidR="00D2640E" w:rsidRPr="00043E8D" w:rsidRDefault="00D2640E" w:rsidP="002E1FB4">
            <w:pPr>
              <w:pStyle w:val="Style1"/>
              <w:jc w:val="center"/>
              <w:rPr>
                <w:rFonts w:ascii="Cambria" w:hAnsi="Cambria"/>
                <w:b/>
                <w:bCs/>
                <w:i/>
              </w:rPr>
            </w:pPr>
            <w:r w:rsidRPr="00043E8D">
              <w:rPr>
                <w:rFonts w:ascii="Cambria" w:hAnsi="Cambria"/>
                <w:b/>
                <w:bCs/>
                <w:i/>
              </w:rPr>
              <w:t>Информационное и методическое сопровождение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Создать на официальном сайте МБУДО «МУК» вкладку «Центр технического творчества» </w:t>
            </w:r>
          </w:p>
        </w:tc>
        <w:tc>
          <w:tcPr>
            <w:tcW w:w="1275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август -сентябрь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Зав. ЦТТ,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ИРЦ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Своевременное информирование участников образовательного процесса 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Консультация для педагогов «Возможности НТО в развитии технического творчества»</w:t>
            </w:r>
          </w:p>
        </w:tc>
        <w:tc>
          <w:tcPr>
            <w:tcW w:w="1275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Подготовка и участие обучающихся в НТО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Консультации педагогов по разработке дополнительных общеобразовательных общеразвивающих программ</w:t>
            </w:r>
          </w:p>
        </w:tc>
        <w:tc>
          <w:tcPr>
            <w:tcW w:w="1275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Май - июнь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Зам. директора по УВР,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Программы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Разработка положений к городским массовым мероприятиям </w:t>
            </w:r>
          </w:p>
        </w:tc>
        <w:tc>
          <w:tcPr>
            <w:tcW w:w="1275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в течение года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согласно плану 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Педагог-организатор,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педагоги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Положения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Проекты приказов, распоряжения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Разработка сценариев мероприятий, проводимых в летний период на детском </w:t>
            </w:r>
            <w:proofErr w:type="spellStart"/>
            <w:r w:rsidRPr="00043E8D">
              <w:rPr>
                <w:rFonts w:ascii="Cambria" w:hAnsi="Cambria"/>
                <w:bCs/>
              </w:rPr>
              <w:lastRenderedPageBreak/>
              <w:t>Автогородке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 МБУ ДО «МУК»</w:t>
            </w:r>
          </w:p>
        </w:tc>
        <w:tc>
          <w:tcPr>
            <w:tcW w:w="1275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lastRenderedPageBreak/>
              <w:t xml:space="preserve">Летний период, согласно </w:t>
            </w:r>
            <w:r w:rsidRPr="00043E8D">
              <w:rPr>
                <w:rFonts w:ascii="Cambria" w:hAnsi="Cambria"/>
                <w:bCs/>
              </w:rPr>
              <w:lastRenderedPageBreak/>
              <w:t xml:space="preserve">плана работы </w:t>
            </w:r>
            <w:proofErr w:type="spellStart"/>
            <w:r w:rsidRPr="00043E8D">
              <w:rPr>
                <w:rFonts w:ascii="Cambria" w:hAnsi="Cambria"/>
                <w:bCs/>
              </w:rPr>
              <w:t>Автогородка</w:t>
            </w:r>
            <w:proofErr w:type="spellEnd"/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lastRenderedPageBreak/>
              <w:t>Зам. директора по УВР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Сценарии,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Проекты приказов, распоряжения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Подготовка афиш, информационного материала по итогам проведения мероприятий</w:t>
            </w:r>
          </w:p>
        </w:tc>
        <w:tc>
          <w:tcPr>
            <w:tcW w:w="1275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Летний период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Зам. директора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по УВР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Размещение информации на официальном сайте «МУК», в социальных сетях </w:t>
            </w:r>
            <w:proofErr w:type="spellStart"/>
            <w:r w:rsidRPr="00043E8D">
              <w:rPr>
                <w:rFonts w:ascii="Cambria" w:hAnsi="Cambria"/>
                <w:bCs/>
              </w:rPr>
              <w:t>Вконтакте</w:t>
            </w:r>
            <w:proofErr w:type="spellEnd"/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Подготовка публикаций по обобщению педагогического опыта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1275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Зам. директора по УВР,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Методист,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педагоги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Публикации, база данных, портфолио педагога 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Пополнение банка данных по результатам участия педагогов в мероприятиях различного уровня на </w:t>
            </w:r>
            <w:r w:rsidRPr="00043E8D">
              <w:rPr>
                <w:rFonts w:ascii="Cambria" w:hAnsi="Cambria"/>
                <w:bCs/>
                <w:lang w:val="en-US"/>
              </w:rPr>
              <w:t>Share</w:t>
            </w:r>
            <w:r w:rsidRPr="00043E8D">
              <w:rPr>
                <w:rFonts w:ascii="Cambria" w:hAnsi="Cambria"/>
                <w:bCs/>
              </w:rPr>
              <w:t xml:space="preserve"> </w:t>
            </w:r>
            <w:r w:rsidRPr="00043E8D">
              <w:rPr>
                <w:rFonts w:ascii="Cambria" w:hAnsi="Cambria"/>
                <w:bCs/>
                <w:lang w:val="en-US"/>
              </w:rPr>
              <w:t>Point</w:t>
            </w:r>
          </w:p>
        </w:tc>
        <w:tc>
          <w:tcPr>
            <w:tcW w:w="1275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в течение учебного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Педагоги,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Банк данных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Ведение журнала учёта результатов участия обучающихся и педагогов в мероприятиях различного уровня</w:t>
            </w:r>
          </w:p>
        </w:tc>
        <w:tc>
          <w:tcPr>
            <w:tcW w:w="1275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в течение учебного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Зам. директора по УВР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Банк данных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715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Самообразование</w:t>
            </w:r>
          </w:p>
        </w:tc>
        <w:tc>
          <w:tcPr>
            <w:tcW w:w="1275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Педагогические работники 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Портфолио педагога 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10201" w:type="dxa"/>
            <w:gridSpan w:val="10"/>
            <w:shd w:val="clear" w:color="auto" w:fill="DEEAF6" w:themeFill="accent1" w:themeFillTint="33"/>
          </w:tcPr>
          <w:p w:rsidR="00D2640E" w:rsidRPr="00043E8D" w:rsidRDefault="00D2640E" w:rsidP="00D2640E">
            <w:pPr>
              <w:pStyle w:val="Style1"/>
              <w:numPr>
                <w:ilvl w:val="0"/>
                <w:numId w:val="1"/>
              </w:numPr>
              <w:jc w:val="center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/>
                <w:bCs/>
                <w:iCs/>
              </w:rPr>
              <w:t>Работа с родительской общественностью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573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Рекламная работа по информированию населения о направлениях деятельности Центра и наборе обучающихся в объединения технической направленности.</w:t>
            </w:r>
          </w:p>
        </w:tc>
        <w:tc>
          <w:tcPr>
            <w:tcW w:w="1417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июнь-сентябрь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  <w:iCs/>
              </w:rPr>
            </w:pPr>
            <w:r w:rsidRPr="00043E8D">
              <w:rPr>
                <w:rFonts w:ascii="Cambria" w:hAnsi="Cambria"/>
                <w:bCs/>
                <w:iCs/>
              </w:rPr>
              <w:t>Администрация, педагоги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Распространение </w:t>
            </w:r>
            <w:proofErr w:type="spellStart"/>
            <w:r w:rsidRPr="00043E8D">
              <w:rPr>
                <w:rFonts w:ascii="Cambria" w:hAnsi="Cambria"/>
                <w:bCs/>
              </w:rPr>
              <w:t>флайеров</w:t>
            </w:r>
            <w:proofErr w:type="spellEnd"/>
            <w:r w:rsidRPr="00043E8D">
              <w:rPr>
                <w:rFonts w:ascii="Cambria" w:hAnsi="Cambria"/>
                <w:bCs/>
              </w:rPr>
              <w:t xml:space="preserve">, буклетов, издание статей в СМИ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573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в Дне открытых дверей</w:t>
            </w:r>
          </w:p>
        </w:tc>
        <w:tc>
          <w:tcPr>
            <w:tcW w:w="1417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  <w:iCs/>
              </w:rPr>
            </w:pPr>
            <w:r w:rsidRPr="00043E8D">
              <w:rPr>
                <w:rFonts w:ascii="Cambria" w:hAnsi="Cambria"/>
                <w:bCs/>
                <w:iCs/>
              </w:rPr>
              <w:t>Администрация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Взаимодействие с ОО, родителями </w:t>
            </w:r>
          </w:p>
        </w:tc>
      </w:tr>
      <w:tr w:rsidR="00D2640E" w:rsidRPr="00043E8D" w:rsidTr="00D2640E">
        <w:trPr>
          <w:gridAfter w:val="1"/>
          <w:wAfter w:w="1106" w:type="dxa"/>
        </w:trPr>
        <w:tc>
          <w:tcPr>
            <w:tcW w:w="283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573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Подготовка благодарственных писем родителям и грамот обучающимся по итогам учебного года</w:t>
            </w:r>
          </w:p>
        </w:tc>
        <w:tc>
          <w:tcPr>
            <w:tcW w:w="1417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май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Зам. директора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по УВР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Грамоты, благодарственные письма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573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Участие в проведении итоговой родительской конференции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май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Администрация, педагоги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Подведение итогов учебного года /привлечение обучающихся на следующий учебный год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573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Организация занятий выходного дня, совместных досуговых мероприятий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В течение года (по плану)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Зав. ЦТТ, педагог-организатор, педагоги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Совместная деятельность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573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Индивидуальная работа с родителями. 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Администрация, педагоги</w:t>
            </w:r>
          </w:p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Оформление образовательных отношений, сохранение контингента</w:t>
            </w:r>
          </w:p>
        </w:tc>
      </w:tr>
      <w:tr w:rsidR="00D2640E" w:rsidRPr="00043E8D" w:rsidTr="00D2640E">
        <w:trPr>
          <w:gridBefore w:val="2"/>
          <w:wBefore w:w="714" w:type="dxa"/>
        </w:trPr>
        <w:tc>
          <w:tcPr>
            <w:tcW w:w="675" w:type="dxa"/>
            <w:shd w:val="clear" w:color="auto" w:fill="auto"/>
          </w:tcPr>
          <w:p w:rsidR="00D2640E" w:rsidRPr="00043E8D" w:rsidRDefault="00D2640E" w:rsidP="00D2640E">
            <w:pPr>
              <w:pStyle w:val="Style1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573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Участие в родительских собраниях в ООУ</w:t>
            </w:r>
          </w:p>
        </w:tc>
        <w:tc>
          <w:tcPr>
            <w:tcW w:w="1417" w:type="dxa"/>
            <w:gridSpan w:val="3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>Администрация</w:t>
            </w:r>
          </w:p>
        </w:tc>
        <w:tc>
          <w:tcPr>
            <w:tcW w:w="2409" w:type="dxa"/>
            <w:gridSpan w:val="2"/>
          </w:tcPr>
          <w:p w:rsidR="00D2640E" w:rsidRPr="00043E8D" w:rsidRDefault="00D2640E" w:rsidP="002E1FB4">
            <w:pPr>
              <w:pStyle w:val="Style1"/>
              <w:rPr>
                <w:rFonts w:ascii="Cambria" w:hAnsi="Cambria"/>
                <w:bCs/>
              </w:rPr>
            </w:pPr>
            <w:r w:rsidRPr="00043E8D">
              <w:rPr>
                <w:rFonts w:ascii="Cambria" w:hAnsi="Cambria"/>
                <w:bCs/>
              </w:rPr>
              <w:t xml:space="preserve">Взаимодействие с ООУ, родителями </w:t>
            </w:r>
          </w:p>
        </w:tc>
      </w:tr>
    </w:tbl>
    <w:p w:rsidR="00D2640E" w:rsidRDefault="00D2640E" w:rsidP="00D2640E">
      <w:pPr>
        <w:ind w:left="-567" w:hanging="567"/>
      </w:pPr>
    </w:p>
    <w:sectPr w:rsidR="00D2640E" w:rsidSect="00D264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39E2"/>
    <w:multiLevelType w:val="hybridMultilevel"/>
    <w:tmpl w:val="57F4C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86075C"/>
    <w:multiLevelType w:val="hybridMultilevel"/>
    <w:tmpl w:val="55DC44D6"/>
    <w:lvl w:ilvl="0" w:tplc="4606C6C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2156"/>
    <w:multiLevelType w:val="hybridMultilevel"/>
    <w:tmpl w:val="ED765E32"/>
    <w:lvl w:ilvl="0" w:tplc="384E9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4"/>
    <w:rsid w:val="00166930"/>
    <w:rsid w:val="003444DC"/>
    <w:rsid w:val="00960088"/>
    <w:rsid w:val="00B34A04"/>
    <w:rsid w:val="00BD7990"/>
    <w:rsid w:val="00C152ED"/>
    <w:rsid w:val="00C95B52"/>
    <w:rsid w:val="00D2640E"/>
    <w:rsid w:val="00F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C488-7068-4C31-BF64-C0A1C056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,Знак"/>
    <w:basedOn w:val="a"/>
    <w:next w:val="a"/>
    <w:link w:val="10"/>
    <w:qFormat/>
    <w:rsid w:val="00D264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D264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D26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Григорьевна Захарова</dc:creator>
  <cp:keywords/>
  <dc:description/>
  <cp:lastModifiedBy>Тамара Григорьевна Захарова</cp:lastModifiedBy>
  <cp:revision>8</cp:revision>
  <dcterms:created xsi:type="dcterms:W3CDTF">2022-09-16T03:32:00Z</dcterms:created>
  <dcterms:modified xsi:type="dcterms:W3CDTF">2023-04-21T04:09:00Z</dcterms:modified>
</cp:coreProperties>
</file>